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117" w:right="0" w:hanging="0"/>
        <w:jc w:val="left"/>
        <w:rPr>
          <w:caps w:val="false"/>
          <w:smallCaps w:val="false"/>
        </w:rPr>
      </w:pPr>
      <w:bookmarkStart w:id="0" w:name="davion_6k.htm"/>
      <w:bookmarkStart w:id="1" w:name="ksdavion_6k"/>
      <w:bookmarkEnd w:id="0"/>
      <w:bookmarkEnd w:id="1"/>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AND EXCHANGE COMMISSION</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167"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167" w:right="0" w:hanging="0"/>
        <w:jc w:val="center"/>
        <w:rPr/>
      </w:pPr>
      <w:r>
        <w:rPr/>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FORM 6-K</w:t>
      </w:r>
    </w:p>
    <w:p>
      <w:pPr>
        <w:pStyle w:val="TextBody"/>
        <w:bidi w:val="0"/>
        <w:spacing w:before="0" w:after="0"/>
        <w:ind w:left="145"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pPr>
      <w:r>
        <w:rPr/>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 OF FOREIGN PRIVATE ISSUER</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13a-16 OR lSd-16</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SECURITIES EXCHANGE ACT OF 1934</w:t>
      </w:r>
    </w:p>
    <w:p>
      <w:pPr>
        <w:pStyle w:val="TextBody"/>
        <w:bidi w:val="0"/>
        <w:spacing w:before="0" w:after="0"/>
        <w:ind w:left="168"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September 2026</w:t>
      </w:r>
    </w:p>
    <w:p>
      <w:pPr>
        <w:pStyle w:val="TextBody"/>
        <w:bidi w:val="0"/>
        <w:spacing w:before="0" w:after="0"/>
        <w:ind w:left="4114" w:right="3956" w:firstLine="15"/>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 333-289205</w:t>
      </w:r>
    </w:p>
    <w:p>
      <w:pPr>
        <w:pStyle w:val="TextBody"/>
        <w:bidi w:val="0"/>
        <w:spacing w:before="0" w:after="0"/>
        <w:ind w:left="4114" w:right="3956" w:firstLine="15"/>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pPr>
      <w:r>
        <w:rPr/>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DAVION HEALTHCARE PLC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164"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164" w:right="0" w:hanging="0"/>
        <w:jc w:val="center"/>
        <w:rPr>
          <w:caps w:val="false"/>
          <w:smallCaps w:val="false"/>
        </w:rPr>
      </w:pPr>
      <w:r>
        <w:rPr>
          <w:caps w:val="false"/>
          <w:smallCaps w:val="false"/>
        </w:rPr>
        <w:t> </w:t>
      </w:r>
    </w:p>
    <w:p>
      <w:pPr>
        <w:pStyle w:val="TextBody"/>
        <w:bidi w:val="0"/>
        <w:spacing w:before="0" w:after="0"/>
        <w:jc w:val="center"/>
        <w:rPr/>
      </w:pPr>
      <w:r>
        <w:rPr/>
        <w:t>Unit A</w:t>
      </w:r>
    </w:p>
    <w:p>
      <w:pPr>
        <w:pStyle w:val="TextBody"/>
        <w:bidi w:val="0"/>
        <w:spacing w:before="0" w:after="0"/>
        <w:jc w:val="center"/>
        <w:rPr/>
      </w:pPr>
      <w:r>
        <w:rPr/>
        <w:t>West Cork Business &amp; Technology Park</w:t>
      </w:r>
    </w:p>
    <w:p>
      <w:pPr>
        <w:pStyle w:val="TextBody"/>
        <w:bidi w:val="0"/>
        <w:spacing w:before="0" w:after="0"/>
        <w:jc w:val="center"/>
        <w:rPr/>
      </w:pPr>
      <w:r>
        <w:rPr/>
        <w:t>Clonakilty</w:t>
      </w:r>
    </w:p>
    <w:p>
      <w:pPr>
        <w:pStyle w:val="TextBody"/>
        <w:bidi w:val="0"/>
        <w:spacing w:before="0" w:after="0"/>
        <w:jc w:val="center"/>
        <w:rPr/>
      </w:pPr>
      <w:r>
        <w:rPr/>
        <w:t>County Cork</w:t>
      </w:r>
    </w:p>
    <w:p>
      <w:pPr>
        <w:pStyle w:val="TextBody"/>
        <w:bidi w:val="0"/>
        <w:spacing w:before="0" w:after="0"/>
        <w:jc w:val="center"/>
        <w:rPr/>
      </w:pPr>
      <w:r>
        <w:rPr/>
        <w:t>P85 FV48</w:t>
      </w:r>
    </w:p>
    <w:p>
      <w:pPr>
        <w:pStyle w:val="TextBody"/>
        <w:bidi w:val="0"/>
        <w:spacing w:before="0" w:after="0"/>
        <w:jc w:val="center"/>
        <w:rPr/>
      </w:pPr>
      <w:r>
        <w:rPr/>
        <w:t>Ireland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pPr>
      <w:r>
        <w:rPr/>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183" w:right="0" w:hanging="0"/>
        <w:jc w:val="center"/>
        <w:rPr>
          <w:caps w:val="false"/>
          <w:smallCaps w:val="false"/>
        </w:rPr>
      </w:pPr>
      <w:r>
        <w:rPr>
          <w:caps w:val="false"/>
          <w:smallCaps w:val="false"/>
        </w:rPr>
        <w:t> </w:t>
      </w:r>
    </w:p>
    <w:p>
      <w:pPr>
        <w:pStyle w:val="TextBody"/>
        <w:bidi w:val="0"/>
        <w:spacing w:before="0" w:after="0"/>
        <w:ind w:left="183"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w:t>
        <w:tab/>
        <w:t>Form 40-F &amp;square;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Admission of £30 Million Senior Secured Bond to Trading on Vienna MTF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9, 2026, a senior secured bond programme with a maximum principal amount of £30 million issued by Davion Healthcare Finance Ltd (“Davion Finance”), a United Kingdom subsidiary of Davion Healthcare Plc (the “Company” or “Davion”), was admitted to trading on the Vienna MTF, a multilateral trading facility operated by Wiener Börse AG (Vienna Stock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Davion Finance was established as a dedicated financing subsidiary of the Company to raise and deploy capital across the Davion group of companies.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bonds have a five-year term commencing in August 2026 and bear interest at a fixed annual coupon rate of 10.5%. The bonds are issued in denominations of £100,000 and have been assigned ISIN GB00BTH2SB89.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terms of the bond programme are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Issuer:</w:t>
      </w:r>
      <w:r>
        <w:rPr>
          <w:rFonts w:ascii="Times New Roman;Times;Serif" w:hAnsi="Times New Roman;Times;Serif"/>
          <w:b w:val="false"/>
          <w:i w:val="false"/>
          <w:caps w:val="false"/>
          <w:smallCaps w:val="false"/>
          <w:sz w:val="20"/>
        </w:rPr>
        <w:t xml:space="preserve"> Davion Healthcare Finance Ltd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Maximum Principal Amount:</w:t>
      </w:r>
      <w:r>
        <w:rPr>
          <w:rFonts w:ascii="Times New Roman;Times;Serif" w:hAnsi="Times New Roman;Times;Serif"/>
          <w:b w:val="false"/>
          <w:i w:val="false"/>
          <w:caps w:val="false"/>
          <w:smallCaps w:val="false"/>
          <w:sz w:val="20"/>
        </w:rPr>
        <w:t xml:space="preserve"> £30 million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Ranking:</w:t>
      </w:r>
      <w:r>
        <w:rPr>
          <w:rFonts w:ascii="Times New Roman;Times;Serif" w:hAnsi="Times New Roman;Times;Serif"/>
          <w:b w:val="false"/>
          <w:i w:val="false"/>
          <w:caps w:val="false"/>
          <w:smallCaps w:val="false"/>
          <w:sz w:val="20"/>
        </w:rPr>
        <w:t xml:space="preserve"> Senior secured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Term:</w:t>
      </w:r>
      <w:r>
        <w:rPr>
          <w:rFonts w:ascii="Times New Roman;Times;Serif" w:hAnsi="Times New Roman;Times;Serif"/>
          <w:b w:val="false"/>
          <w:i w:val="false"/>
          <w:caps w:val="false"/>
          <w:smallCaps w:val="false"/>
          <w:sz w:val="20"/>
        </w:rPr>
        <w:t xml:space="preserve"> Five years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Commencement:</w:t>
      </w:r>
      <w:r>
        <w:rPr>
          <w:rFonts w:ascii="Times New Roman;Times;Serif" w:hAnsi="Times New Roman;Times;Serif"/>
          <w:b w:val="false"/>
          <w:i w:val="false"/>
          <w:caps w:val="false"/>
          <w:smallCaps w:val="false"/>
          <w:sz w:val="20"/>
        </w:rPr>
        <w:t xml:space="preserve"> August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Annual Coupon:</w:t>
      </w:r>
      <w:r>
        <w:rPr>
          <w:rFonts w:ascii="Times New Roman;Times;Serif" w:hAnsi="Times New Roman;Times;Serif"/>
          <w:b w:val="false"/>
          <w:i w:val="false"/>
          <w:caps w:val="false"/>
          <w:smallCaps w:val="false"/>
          <w:sz w:val="20"/>
        </w:rPr>
        <w:t xml:space="preserve"> 10.5% fixed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Denomination:</w:t>
      </w:r>
      <w:r>
        <w:rPr>
          <w:rFonts w:ascii="Times New Roman;Times;Serif" w:hAnsi="Times New Roman;Times;Serif"/>
          <w:b w:val="false"/>
          <w:i w:val="false"/>
          <w:caps w:val="false"/>
          <w:smallCaps w:val="false"/>
          <w:sz w:val="20"/>
        </w:rPr>
        <w:t xml:space="preserve"> £100,000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Trading Venue:</w:t>
      </w:r>
      <w:r>
        <w:rPr>
          <w:rFonts w:ascii="Times New Roman;Times;Serif" w:hAnsi="Times New Roman;Times;Serif"/>
          <w:b w:val="false"/>
          <w:i w:val="false"/>
          <w:caps w:val="false"/>
          <w:smallCaps w:val="false"/>
          <w:sz w:val="20"/>
        </w:rPr>
        <w:t xml:space="preserve"> Vienna MTF, operated by Wiener Börse AG</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ISIN:</w:t>
      </w:r>
      <w:r>
        <w:rPr>
          <w:rFonts w:ascii="Times New Roman;Times;Serif" w:hAnsi="Times New Roman;Times;Serif"/>
          <w:b w:val="false"/>
          <w:i w:val="false"/>
          <w:caps w:val="false"/>
          <w:smallCaps w:val="false"/>
          <w:sz w:val="20"/>
        </w:rPr>
        <w:t xml:space="preserve"> GB00BTH2SB89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bond programme provides the Company with an additional source of financing intended primarily to support its acquisition strategy. Proceeds raised under the programme are expected to be made available to companies within the Davion group to finance acquisitions of healthcare businesses and assets.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targeting acquisition opportunities across medical devices, diagnostics, medical distribution, healthcare technology and healthcare services, with a particular focus on established, cash-generative businesses that can contribute earnings to the Group and provide a platform for further growth.</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structure of the bond programme, proceeds are intended to be deployed on an acquisition-by-acquisition basis through Davion Finance, with security granted over the relevant assets acquired using such proceeds, in accordance with the applicable bond and security documentation.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Admission of the bonds to trading on the Vienna MTF does not mean that the entire £30 million maximum principal amount has been subscribed, placed or funded.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Vienna MTF is a multilateral trading facility operated by Wiener Börse AG and is not an EU regulated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14, 2026, the Company issued a press release announcing the admission of the bonds to trading on the Vienna MTF. A copy of the press release is furnished as Exhibit 99.1 to this Report on 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60"/>
        <w:gridCol w:w="9345"/>
      </w:tblGrid>
      <w:tr>
        <w:trPr/>
        <w:tc>
          <w:tcPr>
            <w:tcW w:w="860" w:type="dxa"/>
            <w:tcBorders/>
            <w:vAlign w:val="center"/>
          </w:tcPr>
          <w:p>
            <w:pPr>
              <w:pStyle w:val="TableContents"/>
              <w:bidi w:val="0"/>
              <w:spacing w:before="0" w:after="283"/>
              <w:jc w:val="left"/>
              <w:rPr>
                <w:b/>
                <w:sz w:val="20"/>
              </w:rPr>
            </w:pPr>
            <w:r>
              <w:rPr>
                <w:b/>
                <w:sz w:val="20"/>
              </w:rPr>
              <w:t>Exhibit No.</w:t>
            </w:r>
          </w:p>
        </w:tc>
        <w:tc>
          <w:tcPr>
            <w:tcW w:w="9345" w:type="dxa"/>
            <w:tcBorders/>
            <w:vAlign w:val="center"/>
          </w:tcPr>
          <w:p>
            <w:pPr>
              <w:pStyle w:val="TableContents"/>
              <w:bidi w:val="0"/>
              <w:spacing w:before="0" w:after="283"/>
              <w:jc w:val="left"/>
              <w:rPr>
                <w:b/>
                <w:sz w:val="20"/>
              </w:rPr>
            </w:pPr>
            <w:r>
              <w:rPr>
                <w:b/>
                <w:sz w:val="20"/>
              </w:rPr>
              <w:t>Description</w:t>
            </w:r>
          </w:p>
        </w:tc>
      </w:tr>
      <w:tr>
        <w:trPr/>
        <w:tc>
          <w:tcPr>
            <w:tcW w:w="860" w:type="dxa"/>
            <w:tcBorders/>
            <w:vAlign w:val="center"/>
          </w:tcPr>
          <w:p>
            <w:pPr>
              <w:pStyle w:val="TableContents"/>
              <w:bidi w:val="0"/>
              <w:spacing w:before="0" w:after="283"/>
              <w:jc w:val="left"/>
              <w:rPr>
                <w:b/>
                <w:sz w:val="20"/>
              </w:rPr>
            </w:pPr>
            <w:r>
              <w:rPr>
                <w:b/>
                <w:sz w:val="20"/>
              </w:rPr>
              <w:t>99.1</w:t>
            </w:r>
          </w:p>
        </w:tc>
        <w:tc>
          <w:tcPr>
            <w:tcW w:w="9345" w:type="dxa"/>
            <w:tcBorders/>
            <w:vAlign w:val="center"/>
          </w:tcPr>
          <w:p>
            <w:pPr>
              <w:pStyle w:val="TableContents"/>
              <w:bidi w:val="0"/>
              <w:spacing w:before="0" w:after="283"/>
              <w:jc w:val="left"/>
              <w:rPr/>
            </w:pPr>
            <w:hyperlink w:anchor="davion_ex9901.htm">
              <w:r>
                <w:rPr>
                  <w:rStyle w:val="InternetLink"/>
                  <w:sz w:val="20"/>
                </w:rPr>
                <w:t>Press Release of Davion Healthcare Plc, dated September 14, 2026, regarding the admission to trading on the Vienna MTF of the £30 million senior secured bond programme issued by Davion Healthcare Finance Ltd.</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Davion Healthcare Plc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207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 xml:space="preserve">/s/ </w:t>
      </w:r>
      <w:r>
        <w:rPr>
          <w:rFonts w:ascii="Times New Roman;Times;Serif" w:hAnsi="Times New Roman;Times;Serif"/>
          <w:b w:val="false"/>
          <w:i/>
          <w:caps w:val="false"/>
          <w:smallCaps w:val="false"/>
          <w:sz w:val="20"/>
          <w:u w:val="single"/>
        </w:rPr>
        <w:t>Jack Kaye      </w:t>
      </w:r>
    </w:p>
    <w:p>
      <w:pPr>
        <w:pStyle w:val="TextBody"/>
        <w:bidi w:val="0"/>
        <w:spacing w:before="0" w:after="0"/>
        <w:ind w:left="0" w:right="207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Jack Kaye</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Chief Executive Officer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15, 2026</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jc w:val="right"/>
        <w:rPr>
          <w:b/>
        </w:rPr>
      </w:pPr>
      <w:bookmarkStart w:id="2" w:name="davion_ex9901.htm"/>
      <w:bookmarkStart w:id="3" w:name="ksdavion_ex9901"/>
      <w:bookmarkEnd w:id="2"/>
      <w:bookmarkEnd w:id="3"/>
      <w:r>
        <w:rPr>
          <w:b/>
        </w:rPr>
        <w:t>Exhibit 99.1</w:t>
      </w:r>
      <w:r>
        <w:br w:type="page"/>
      </w:r>
    </w:p>
    <w:p>
      <w:pPr>
        <w:pStyle w:val="TextBody"/>
        <w:bidi w:val="0"/>
        <w:spacing w:before="0" w:after="283"/>
        <w:jc w:val="left"/>
        <w:rPr/>
      </w:pPr>
      <w:r>
        <w:rPr/>
        <w:t> </w:t>
      </w:r>
    </w:p>
    <w:p>
      <w:pPr>
        <w:pStyle w:val="TextBody"/>
        <w:bidi w:val="0"/>
        <w:spacing w:before="0" w:after="0"/>
        <w:ind w:left="23"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 release: 07.00 a.m. BST, 14 September 2026</w:t>
      </w:r>
    </w:p>
    <w:p>
      <w:pPr>
        <w:pStyle w:val="TextBody"/>
        <w:bidi w:val="0"/>
        <w:spacing w:before="0" w:after="0"/>
        <w:ind w:left="1370" w:right="1370" w:hanging="0"/>
        <w:jc w:val="center"/>
        <w:rPr>
          <w:caps w:val="false"/>
          <w:smallCaps w:val="false"/>
        </w:rPr>
      </w:pPr>
      <w:r>
        <w:rPr>
          <w:caps w:val="false"/>
          <w:smallCaps w:val="false"/>
        </w:rPr>
        <w:t> </w:t>
      </w:r>
    </w:p>
    <w:p>
      <w:pPr>
        <w:pStyle w:val="TextBody"/>
        <w:bidi w:val="0"/>
        <w:spacing w:before="0" w:after="0"/>
        <w:ind w:left="1370" w:right="137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DAVION HEALTHCARE £30 MILLION SENIOR SECURED BOND</w:t>
      </w:r>
    </w:p>
    <w:p>
      <w:pPr>
        <w:pStyle w:val="TextBody"/>
        <w:bidi w:val="0"/>
        <w:spacing w:before="0" w:after="0"/>
        <w:ind w:left="1370" w:right="1370" w:hanging="0"/>
        <w:jc w:val="center"/>
        <w:rPr>
          <w:caps w:val="false"/>
          <w:smallCaps w:val="false"/>
        </w:rPr>
      </w:pPr>
      <w:r>
        <w:rPr>
          <w:caps w:val="false"/>
          <w:smallCaps w:val="false"/>
        </w:rPr>
        <w:t> </w:t>
      </w:r>
    </w:p>
    <w:p>
      <w:pPr>
        <w:pStyle w:val="TextBody"/>
        <w:bidi w:val="0"/>
        <w:spacing w:before="0" w:after="0"/>
        <w:ind w:left="1370" w:right="137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ADMITTED TO TRADING ON VIENNA MTF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provides dedicated capital to support acquisition-led growth</w:t>
      </w:r>
    </w:p>
    <w:p>
      <w:pPr>
        <w:pStyle w:val="TextBody"/>
        <w:bidi w:val="0"/>
        <w:spacing w:before="0" w:after="0"/>
        <w:ind w:left="23" w:right="83" w:hanging="0"/>
        <w:jc w:val="left"/>
        <w:rPr>
          <w:caps w:val="false"/>
          <w:smallCaps w:val="false"/>
        </w:rPr>
      </w:pPr>
      <w:r>
        <w:rPr>
          <w:caps w:val="false"/>
          <w:smallCaps w:val="false"/>
        </w:rPr>
        <w:t> </w:t>
      </w:r>
    </w:p>
    <w:p>
      <w:pPr>
        <w:pStyle w:val="TextBody"/>
        <w:bidi w:val="0"/>
        <w:spacing w:before="0" w:after="0"/>
        <w:ind w:left="23" w:right="83"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 September 2026: Dublin, Ireland:</w:t>
      </w:r>
      <w:r>
        <w:rPr>
          <w:rFonts w:ascii="Times New Roman;Times;Serif" w:hAnsi="Times New Roman;Times;Serif"/>
          <w:b w:val="false"/>
          <w:i w:val="false"/>
          <w:caps w:val="false"/>
          <w:smallCaps w:val="false"/>
          <w:sz w:val="20"/>
        </w:rPr>
        <w:t xml:space="preserve"> Davion Healthcare Plc (“Davion” or the “Company”) is pleased to announce that the £30 million senior secured bond issued by its financing subsidiary, Davion</w:t>
      </w:r>
    </w:p>
    <w:p>
      <w:pPr>
        <w:pStyle w:val="TextBody"/>
        <w:bidi w:val="0"/>
        <w:spacing w:before="0" w:after="0"/>
        <w:ind w:left="23"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Healthcare Finance Ltd, has been admitted to trading on the Vienna MTF, operated by the Vienna Stock Exchange (Wiener Börse AG).</w:t>
      </w:r>
    </w:p>
    <w:p>
      <w:pPr>
        <w:pStyle w:val="TextBody"/>
        <w:bidi w:val="0"/>
        <w:spacing w:before="0" w:after="0"/>
        <w:ind w:left="23" w:right="0" w:hanging="0"/>
        <w:jc w:val="left"/>
        <w:rPr>
          <w:caps w:val="false"/>
          <w:smallCaps w:val="false"/>
        </w:rPr>
      </w:pPr>
      <w:r>
        <w:rPr>
          <w:caps w:val="false"/>
          <w:smallCaps w:val="false"/>
        </w:rPr>
        <w:t> </w:t>
      </w:r>
    </w:p>
    <w:p>
      <w:pPr>
        <w:pStyle w:val="TextBody"/>
        <w:bidi w:val="0"/>
        <w:spacing w:before="0" w:after="0"/>
        <w:ind w:left="23"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five-year bond, which commenced in August 2026, carries a fixed annual coupon of 10.5% and provides Davion with a dedicated source of capital to support the Group’s acquisition strategy.</w:t>
      </w:r>
    </w:p>
    <w:p>
      <w:pPr>
        <w:pStyle w:val="TextBody"/>
        <w:bidi w:val="0"/>
        <w:spacing w:before="0" w:after="0"/>
        <w:ind w:left="23" w:right="0" w:hanging="0"/>
        <w:jc w:val="left"/>
        <w:rPr>
          <w:caps w:val="false"/>
          <w:smallCaps w:val="false"/>
        </w:rPr>
      </w:pPr>
      <w:r>
        <w:rPr>
          <w:caps w:val="false"/>
          <w:smallCaps w:val="false"/>
        </w:rPr>
        <w:t> </w:t>
      </w:r>
    </w:p>
    <w:p>
      <w:pPr>
        <w:pStyle w:val="TextBody"/>
        <w:bidi w:val="0"/>
        <w:spacing w:before="0" w:after="0"/>
        <w:ind w:left="23"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proceeds will be made available to companies within the Davion Group to fund the acquisition of healthcare businesses and assets. Davion is targeting opportunities across medical devices, diagnostics, medical distribution, healthcare technology and healthcare services, with a particular focus on established, cash-generative businesses that can contribute earnings to the Group and provide a platform for further growth.</w:t>
      </w:r>
    </w:p>
    <w:p>
      <w:pPr>
        <w:pStyle w:val="TextBody"/>
        <w:bidi w:val="0"/>
        <w:spacing w:before="0" w:after="0"/>
        <w:ind w:left="23" w:right="83" w:hanging="0"/>
        <w:jc w:val="left"/>
        <w:rPr>
          <w:caps w:val="false"/>
          <w:smallCaps w:val="false"/>
        </w:rPr>
      </w:pPr>
      <w:r>
        <w:rPr>
          <w:caps w:val="false"/>
          <w:smallCaps w:val="false"/>
        </w:rPr>
        <w:t> </w:t>
      </w:r>
    </w:p>
    <w:p>
      <w:pPr>
        <w:pStyle w:val="TextBody"/>
        <w:bidi w:val="0"/>
        <w:spacing w:before="0" w:after="0"/>
        <w:ind w:left="23" w:right="83"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financing will provide Davion with additional capacity to pursue acquisitions as the Group looks to expand its portfolio of products and businesses and build its international distribution network.</w:t>
      </w:r>
    </w:p>
    <w:p>
      <w:pPr>
        <w:pStyle w:val="TextBody"/>
        <w:bidi w:val="0"/>
        <w:spacing w:before="0" w:after="0"/>
        <w:ind w:left="23" w:right="0" w:hanging="0"/>
        <w:jc w:val="left"/>
        <w:rPr>
          <w:caps w:val="false"/>
          <w:smallCaps w:val="false"/>
        </w:rPr>
      </w:pPr>
      <w:r>
        <w:rPr>
          <w:caps w:val="false"/>
          <w:smallCaps w:val="false"/>
        </w:rPr>
        <w:t> </w:t>
      </w:r>
    </w:p>
    <w:p>
      <w:pPr>
        <w:pStyle w:val="TextBody"/>
        <w:bidi w:val="0"/>
        <w:spacing w:before="0" w:after="0"/>
        <w:ind w:left="23"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structure of the bond, proceeds are deployed on an acquisition-by-acquisition basis</w:t>
      </w:r>
    </w:p>
    <w:p>
      <w:pPr>
        <w:pStyle w:val="TextBody"/>
        <w:bidi w:val="0"/>
        <w:spacing w:before="0" w:after="0"/>
        <w:ind w:left="23" w:right="27"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Davion Healthcare Finance Ltd, with security granted over the relevant assets acquired using those proceeds.</w:t>
      </w:r>
    </w:p>
    <w:p>
      <w:pPr>
        <w:pStyle w:val="TextBody"/>
        <w:bidi w:val="0"/>
        <w:spacing w:before="0" w:after="0"/>
        <w:ind w:left="23" w:right="27" w:hanging="0"/>
        <w:jc w:val="left"/>
        <w:rPr>
          <w:caps w:val="false"/>
          <w:smallCaps w:val="false"/>
        </w:rPr>
      </w:pPr>
      <w:r>
        <w:rPr>
          <w:caps w:val="false"/>
          <w:smallCaps w:val="false"/>
        </w:rPr>
        <w:t> </w:t>
      </w:r>
    </w:p>
    <w:p>
      <w:pPr>
        <w:pStyle w:val="TextBody"/>
        <w:bidi w:val="0"/>
        <w:spacing w:before="0" w:after="0"/>
        <w:ind w:left="23"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Bond Terms</w:t>
      </w:r>
    </w:p>
    <w:p>
      <w:pPr>
        <w:pStyle w:val="TextBody"/>
        <w:bidi w:val="0"/>
        <w:spacing w:before="0" w:after="0"/>
        <w:ind w:left="23"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5"/>
        <w:gridCol w:w="188"/>
        <w:gridCol w:w="9952"/>
      </w:tblGrid>
      <w:tr>
        <w:trPr/>
        <w:tc>
          <w:tcPr>
            <w:tcW w:w="6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pPr>
            <w:r>
              <w:rPr/>
              <w:t>•</w:t>
            </w:r>
          </w:p>
        </w:tc>
        <w:tc>
          <w:tcPr>
            <w:tcW w:w="9952" w:type="dxa"/>
            <w:tcBorders/>
            <w:vAlign w:val="center"/>
          </w:tcPr>
          <w:p>
            <w:pPr>
              <w:pStyle w:val="TableContents"/>
              <w:bidi w:val="0"/>
              <w:spacing w:before="0" w:after="283"/>
              <w:jc w:val="left"/>
              <w:rPr/>
            </w:pPr>
            <w:r>
              <w:rPr/>
              <w:t>Issuer: Davion Healthcare Finance Ltd</w:t>
            </w:r>
          </w:p>
        </w:tc>
      </w:tr>
      <w:tr>
        <w:trPr/>
        <w:tc>
          <w:tcPr>
            <w:tcW w:w="6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pPr>
            <w:r>
              <w:rPr/>
              <w:t>•</w:t>
            </w:r>
          </w:p>
        </w:tc>
        <w:tc>
          <w:tcPr>
            <w:tcW w:w="9952" w:type="dxa"/>
            <w:tcBorders/>
            <w:vAlign w:val="center"/>
          </w:tcPr>
          <w:p>
            <w:pPr>
              <w:pStyle w:val="TableContents"/>
              <w:bidi w:val="0"/>
              <w:spacing w:before="0" w:after="283"/>
              <w:jc w:val="left"/>
              <w:rPr/>
            </w:pPr>
            <w:r>
              <w:rPr/>
              <w:t>Principal amount: Up to £30 million</w:t>
            </w:r>
          </w:p>
        </w:tc>
      </w:tr>
      <w:tr>
        <w:trPr/>
        <w:tc>
          <w:tcPr>
            <w:tcW w:w="6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pPr>
            <w:r>
              <w:rPr/>
              <w:t>•</w:t>
            </w:r>
          </w:p>
        </w:tc>
        <w:tc>
          <w:tcPr>
            <w:tcW w:w="9952" w:type="dxa"/>
            <w:tcBorders/>
            <w:vAlign w:val="center"/>
          </w:tcPr>
          <w:p>
            <w:pPr>
              <w:pStyle w:val="TableContents"/>
              <w:bidi w:val="0"/>
              <w:spacing w:before="0" w:after="283"/>
              <w:jc w:val="left"/>
              <w:rPr/>
            </w:pPr>
            <w:r>
              <w:rPr/>
              <w:t>Ranking: Senior secured</w:t>
            </w:r>
          </w:p>
        </w:tc>
      </w:tr>
      <w:tr>
        <w:trPr/>
        <w:tc>
          <w:tcPr>
            <w:tcW w:w="6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pPr>
            <w:r>
              <w:rPr/>
              <w:t>•</w:t>
            </w:r>
          </w:p>
        </w:tc>
        <w:tc>
          <w:tcPr>
            <w:tcW w:w="9952" w:type="dxa"/>
            <w:tcBorders/>
            <w:vAlign w:val="center"/>
          </w:tcPr>
          <w:p>
            <w:pPr>
              <w:pStyle w:val="TableContents"/>
              <w:bidi w:val="0"/>
              <w:spacing w:before="0" w:after="283"/>
              <w:jc w:val="left"/>
              <w:rPr/>
            </w:pPr>
            <w:r>
              <w:rPr/>
              <w:t>Term: Five years</w:t>
            </w:r>
          </w:p>
        </w:tc>
      </w:tr>
      <w:tr>
        <w:trPr/>
        <w:tc>
          <w:tcPr>
            <w:tcW w:w="6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pPr>
            <w:r>
              <w:rPr/>
              <w:t>•</w:t>
            </w:r>
          </w:p>
        </w:tc>
        <w:tc>
          <w:tcPr>
            <w:tcW w:w="9952" w:type="dxa"/>
            <w:tcBorders/>
            <w:vAlign w:val="center"/>
          </w:tcPr>
          <w:p>
            <w:pPr>
              <w:pStyle w:val="TableContents"/>
              <w:bidi w:val="0"/>
              <w:spacing w:before="0" w:after="283"/>
              <w:jc w:val="left"/>
              <w:rPr/>
            </w:pPr>
            <w:r>
              <w:rPr/>
              <w:t>Commencement: August 2026</w:t>
            </w:r>
          </w:p>
        </w:tc>
      </w:tr>
      <w:tr>
        <w:trPr/>
        <w:tc>
          <w:tcPr>
            <w:tcW w:w="6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pPr>
            <w:r>
              <w:rPr/>
              <w:t>•</w:t>
            </w:r>
          </w:p>
        </w:tc>
        <w:tc>
          <w:tcPr>
            <w:tcW w:w="9952" w:type="dxa"/>
            <w:tcBorders/>
            <w:vAlign w:val="center"/>
          </w:tcPr>
          <w:p>
            <w:pPr>
              <w:pStyle w:val="TableContents"/>
              <w:bidi w:val="0"/>
              <w:spacing w:before="0" w:after="283"/>
              <w:jc w:val="left"/>
              <w:rPr/>
            </w:pPr>
            <w:r>
              <w:rPr/>
              <w:t>Annual coupon: 10.5% fixed</w:t>
            </w:r>
          </w:p>
        </w:tc>
      </w:tr>
      <w:tr>
        <w:trPr/>
        <w:tc>
          <w:tcPr>
            <w:tcW w:w="6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pPr>
            <w:r>
              <w:rPr/>
              <w:t>•</w:t>
            </w:r>
          </w:p>
        </w:tc>
        <w:tc>
          <w:tcPr>
            <w:tcW w:w="9952" w:type="dxa"/>
            <w:tcBorders/>
            <w:vAlign w:val="center"/>
          </w:tcPr>
          <w:p>
            <w:pPr>
              <w:pStyle w:val="TableContents"/>
              <w:bidi w:val="0"/>
              <w:spacing w:before="0" w:after="283"/>
              <w:jc w:val="left"/>
              <w:rPr/>
            </w:pPr>
            <w:r>
              <w:rPr/>
              <w:t>Trading venue: Vienna MTF, operated by Wiener Börse AG</w:t>
            </w:r>
          </w:p>
        </w:tc>
      </w:tr>
      <w:tr>
        <w:trPr/>
        <w:tc>
          <w:tcPr>
            <w:tcW w:w="6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pPr>
            <w:r>
              <w:rPr/>
              <w:t>•</w:t>
            </w:r>
          </w:p>
        </w:tc>
        <w:tc>
          <w:tcPr>
            <w:tcW w:w="9952" w:type="dxa"/>
            <w:tcBorders/>
            <w:vAlign w:val="center"/>
          </w:tcPr>
          <w:p>
            <w:pPr>
              <w:pStyle w:val="TableContents"/>
              <w:bidi w:val="0"/>
              <w:spacing w:before="0" w:after="283"/>
              <w:jc w:val="left"/>
              <w:rPr/>
            </w:pPr>
            <w:r>
              <w:rPr/>
              <w:t>ISIN: GB00BTH2SB89</w:t>
            </w:r>
          </w:p>
        </w:tc>
      </w:tr>
      <w:tr>
        <w:trPr/>
        <w:tc>
          <w:tcPr>
            <w:tcW w:w="6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pPr>
            <w:r>
              <w:rPr/>
              <w:t>•</w:t>
            </w:r>
          </w:p>
        </w:tc>
        <w:tc>
          <w:tcPr>
            <w:tcW w:w="9952" w:type="dxa"/>
            <w:tcBorders/>
            <w:vAlign w:val="center"/>
          </w:tcPr>
          <w:p>
            <w:pPr>
              <w:pStyle w:val="TableContents"/>
              <w:bidi w:val="0"/>
              <w:spacing w:before="0" w:after="283"/>
              <w:jc w:val="left"/>
              <w:rPr/>
            </w:pPr>
            <w:r>
              <w:rPr/>
              <w:t>Denomination: £100,000</w:t>
            </w:r>
          </w:p>
        </w:tc>
      </w:tr>
    </w:tbl>
    <w:p>
      <w:pPr>
        <w:pStyle w:val="TextBody"/>
        <w:bidi w:val="0"/>
        <w:spacing w:before="0" w:after="0"/>
        <w:ind w:left="23" w:right="83" w:hanging="0"/>
        <w:jc w:val="left"/>
        <w:rPr>
          <w:caps w:val="false"/>
          <w:smallCaps w:val="false"/>
        </w:rPr>
      </w:pPr>
      <w:r>
        <w:rPr>
          <w:caps w:val="false"/>
          <w:smallCaps w:val="false"/>
        </w:rPr>
        <w:t> </w:t>
      </w:r>
    </w:p>
    <w:p>
      <w:pPr>
        <w:pStyle w:val="TextBody"/>
        <w:bidi w:val="0"/>
        <w:spacing w:before="0" w:after="0"/>
        <w:ind w:left="23" w:right="83"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Davion Healthcare Finance Ltd was established as the dedicated financing subsidiary of Davion Healthcare Plc to raise and deploy capital across the Group. The admission of the bond to trading provides Davion with an additional source of acquisition finance alongside its wider corporate funding plans.</w:t>
      </w:r>
    </w:p>
    <w:p>
      <w:pPr>
        <w:pStyle w:val="TextBody"/>
        <w:bidi w:val="0"/>
        <w:spacing w:before="0" w:after="0"/>
        <w:ind w:left="23" w:right="0" w:hanging="0"/>
        <w:jc w:val="left"/>
        <w:rPr>
          <w:caps w:val="false"/>
          <w:smallCaps w:val="false"/>
        </w:rPr>
      </w:pPr>
      <w:r>
        <w:rPr>
          <w:caps w:val="false"/>
          <w:smallCaps w:val="false"/>
        </w:rPr>
        <w:t> </w:t>
      </w:r>
    </w:p>
    <w:p>
      <w:pPr>
        <w:pStyle w:val="TextBody"/>
        <w:bidi w:val="0"/>
        <w:spacing w:before="0" w:after="0"/>
        <w:ind w:left="23"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Jack Kaye, Chief Executive Officer of Davion Healthcare Plc, commented:</w:t>
      </w:r>
    </w:p>
    <w:p>
      <w:pPr>
        <w:pStyle w:val="TextBody"/>
        <w:bidi w:val="0"/>
        <w:spacing w:before="0" w:after="0"/>
        <w:ind w:left="23" w:right="0" w:hanging="0"/>
        <w:jc w:val="left"/>
        <w:rPr>
          <w:caps w:val="false"/>
          <w:smallCaps w:val="false"/>
        </w:rPr>
      </w:pPr>
      <w:r>
        <w:rPr>
          <w:caps w:val="false"/>
          <w:smallCaps w:val="false"/>
        </w:rPr>
        <w:t> </w:t>
      </w:r>
    </w:p>
    <w:p>
      <w:pPr>
        <w:pStyle w:val="TextBody"/>
        <w:bidi w:val="0"/>
        <w:spacing w:before="0" w:after="0"/>
        <w:ind w:left="23"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The admission of our £30 million bond to the Vienna MTF gives Davion the capital to pursue the acquisition opportunities we are already evaluating across the healthcare sector.</w:t>
      </w:r>
    </w:p>
    <w:p>
      <w:pPr>
        <w:pStyle w:val="TextBody"/>
        <w:bidi w:val="0"/>
        <w:spacing w:before="0" w:after="0"/>
        <w:ind w:left="23" w:right="83" w:hanging="0"/>
        <w:jc w:val="left"/>
        <w:rPr>
          <w:caps w:val="false"/>
          <w:smallCaps w:val="false"/>
        </w:rPr>
      </w:pPr>
      <w:r>
        <w:rPr>
          <w:caps w:val="false"/>
          <w:smallCaps w:val="false"/>
        </w:rPr>
        <w:t> </w:t>
      </w:r>
    </w:p>
    <w:p>
      <w:pPr>
        <w:pStyle w:val="TextBody"/>
        <w:bidi w:val="0"/>
        <w:spacing w:before="0" w:after="0"/>
        <w:ind w:left="23" w:right="83"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We are looking for established, cash-generative businesses that can contribute earnings to the Group from day one, while adding products, customers and distribution capabilities. We have a number of opportunities under review and will remain disciplined about what we acquire and the price we pay.</w:t>
      </w:r>
    </w:p>
    <w:p>
      <w:pPr>
        <w:pStyle w:val="TextBody"/>
        <w:bidi w:val="0"/>
        <w:spacing w:before="0" w:after="0"/>
        <w:ind w:left="23" w:right="83" w:hanging="0"/>
        <w:jc w:val="left"/>
        <w:rPr>
          <w:caps w:val="false"/>
          <w:smallCaps w:val="false"/>
        </w:rPr>
      </w:pPr>
      <w:r>
        <w:rPr>
          <w:caps w:val="false"/>
          <w:smallCaps w:val="false"/>
        </w:rPr>
        <w:t> </w:t>
      </w:r>
    </w:p>
    <w:p>
      <w:pPr>
        <w:pStyle w:val="TextBody"/>
        <w:bidi w:val="0"/>
        <w:spacing w:before="0" w:after="0"/>
        <w:ind w:left="23" w:right="27"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Our ambition is to build a larger and more diversified international healthcare business, combining our own products with established operating businesses and distribution networks. This financing gives us the capacity to accelerate that process.”</w:t>
      </w:r>
    </w:p>
    <w:p>
      <w:pPr>
        <w:pStyle w:val="TextBody"/>
        <w:bidi w:val="0"/>
        <w:spacing w:before="0" w:after="0"/>
        <w:ind w:left="23" w:right="27" w:hanging="0"/>
        <w:jc w:val="left"/>
        <w:rPr>
          <w:caps w:val="false"/>
          <w:smallCaps w:val="false"/>
        </w:rPr>
      </w:pPr>
      <w:r>
        <w:rPr>
          <w:caps w:val="false"/>
          <w:smallCaps w:val="false"/>
        </w:rPr>
        <w:t> </w:t>
      </w:r>
    </w:p>
    <w:p>
      <w:pPr>
        <w:pStyle w:val="TextBody"/>
        <w:bidi w:val="0"/>
        <w:spacing w:before="0" w:after="0"/>
        <w:ind w:left="1373" w:right="137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-ends-</w:t>
      </w:r>
    </w:p>
    <w:p>
      <w:pPr>
        <w:pStyle w:val="TextBody"/>
        <w:bidi w:val="0"/>
        <w:spacing w:before="0" w:after="0"/>
        <w:ind w:left="23" w:right="0" w:hanging="0"/>
        <w:jc w:val="left"/>
        <w:rPr>
          <w:caps w:val="false"/>
          <w:smallCaps w:val="false"/>
        </w:rPr>
      </w:pPr>
      <w:r>
        <w:rPr>
          <w:caps w:val="false"/>
          <w:smallCaps w:val="false"/>
        </w:rPr>
        <w:t> </w:t>
      </w:r>
    </w:p>
    <w:p>
      <w:pPr>
        <w:pStyle w:val="TextBody"/>
        <w:bidi w:val="0"/>
        <w:spacing w:before="0" w:after="0"/>
        <w:ind w:left="23"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23" w:right="0" w:hanging="0"/>
        <w:jc w:val="left"/>
        <w:rPr>
          <w:caps w:val="false"/>
          <w:smallCaps w:val="false"/>
        </w:rPr>
      </w:pPr>
      <w:r>
        <w:rPr>
          <w:caps w:val="false"/>
          <w:smallCaps w:val="false"/>
        </w:rPr>
        <w:t> </w:t>
      </w:r>
    </w:p>
    <w:p>
      <w:pPr>
        <w:pStyle w:val="TextBody"/>
        <w:bidi w:val="0"/>
        <w:spacing w:before="0" w:after="0"/>
        <w:ind w:left="23"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ind w:left="23"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Enquiries:</w:t>
      </w:r>
    </w:p>
    <w:p>
      <w:pPr>
        <w:pStyle w:val="TextBody"/>
        <w:bidi w:val="0"/>
        <w:spacing w:before="0" w:after="0"/>
        <w:ind w:left="23"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media@davionhealthcare.com</w:t>
      </w:r>
    </w:p>
    <w:p>
      <w:pPr>
        <w:pStyle w:val="TextBody"/>
        <w:bidi w:val="0"/>
        <w:spacing w:before="0" w:after="0"/>
        <w:ind w:left="23" w:right="2621"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more information please visit: https://www.davionhealthcare.com/</w:t>
      </w:r>
    </w:p>
    <w:p>
      <w:pPr>
        <w:pStyle w:val="TextBody"/>
        <w:bidi w:val="0"/>
        <w:spacing w:before="0" w:after="0"/>
        <w:ind w:left="23" w:right="0" w:hanging="0"/>
        <w:jc w:val="left"/>
        <w:rPr>
          <w:caps w:val="false"/>
          <w:smallCaps w:val="false"/>
        </w:rPr>
      </w:pPr>
      <w:r>
        <w:rPr>
          <w:caps w:val="false"/>
          <w:smallCaps w:val="false"/>
        </w:rPr>
        <w:t> </w:t>
      </w:r>
    </w:p>
    <w:p>
      <w:pPr>
        <w:pStyle w:val="TextBody"/>
        <w:bidi w:val="0"/>
        <w:spacing w:before="0" w:after="0"/>
        <w:ind w:left="23"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Davion Healthcare Plc</w:t>
      </w:r>
    </w:p>
    <w:p>
      <w:pPr>
        <w:pStyle w:val="TextBody"/>
        <w:bidi w:val="0"/>
        <w:spacing w:before="0" w:after="0"/>
        <w:ind w:left="23" w:right="0" w:hanging="0"/>
        <w:jc w:val="left"/>
        <w:rPr>
          <w:caps w:val="false"/>
          <w:smallCaps w:val="false"/>
        </w:rPr>
      </w:pPr>
      <w:r>
        <w:rPr>
          <w:caps w:val="false"/>
          <w:smallCaps w:val="false"/>
        </w:rPr>
        <w:t> </w:t>
      </w:r>
    </w:p>
    <w:p>
      <w:pPr>
        <w:pStyle w:val="TextBody"/>
        <w:bidi w:val="0"/>
        <w:spacing w:before="0" w:after="0"/>
        <w:ind w:left="23"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Davion Healthcare Plc is an Irish public limited company focused on the development and commercialisation of healthcare technologies and products.</w:t>
      </w:r>
    </w:p>
    <w:p>
      <w:pPr>
        <w:pStyle w:val="TextBody"/>
        <w:bidi w:val="0"/>
        <w:spacing w:before="0" w:after="0"/>
        <w:ind w:left="23" w:right="356"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developing its international commercial and distribution capabilities alongside an acquisition strategy focused on established healthcare businesses, as it seeks to build a larger and more diversified international healthcare group.</w:t>
      </w:r>
    </w:p>
    <w:p>
      <w:pPr>
        <w:pStyle w:val="TextBody"/>
        <w:bidi w:val="0"/>
        <w:spacing w:before="0" w:after="0"/>
        <w:ind w:left="23" w:right="0" w:hanging="0"/>
        <w:jc w:val="left"/>
        <w:rPr>
          <w:caps w:val="false"/>
          <w:smallCaps w:val="false"/>
        </w:rPr>
      </w:pPr>
      <w:r>
        <w:rPr>
          <w:caps w:val="false"/>
          <w:smallCaps w:val="false"/>
        </w:rPr>
        <w:t> </w:t>
      </w:r>
    </w:p>
    <w:p>
      <w:pPr>
        <w:pStyle w:val="TextBody"/>
        <w:bidi w:val="0"/>
        <w:spacing w:before="0" w:after="0"/>
        <w:ind w:left="23"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Notice</w:t>
      </w:r>
    </w:p>
    <w:p>
      <w:pPr>
        <w:pStyle w:val="TextBody"/>
        <w:bidi w:val="0"/>
        <w:spacing w:before="0" w:after="0"/>
        <w:ind w:left="23" w:right="0" w:hanging="0"/>
        <w:jc w:val="left"/>
        <w:rPr>
          <w:caps w:val="false"/>
          <w:smallCaps w:val="false"/>
        </w:rPr>
      </w:pPr>
      <w:r>
        <w:rPr>
          <w:caps w:val="false"/>
          <w:smallCaps w:val="false"/>
        </w:rPr>
        <w:t> </w:t>
      </w:r>
    </w:p>
    <w:p>
      <w:pPr>
        <w:pStyle w:val="TextBody"/>
        <w:bidi w:val="0"/>
        <w:spacing w:before="0" w:after="0"/>
        <w:ind w:left="23"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is for information purposes only and does not constitute, and should not be construed as, an offer to sell or a solicitation of an offer to purchase or subscribe for any securities in any jurisdiction. Admission of the bonds to trading on the Vienna MTF should not be interpreted as confirmation that the full £30 million principal amount has been subscribed, placed or funded.</w:t>
      </w:r>
    </w:p>
    <w:p>
      <w:pPr>
        <w:pStyle w:val="TextBody"/>
        <w:bidi w:val="0"/>
        <w:spacing w:before="0" w:after="0"/>
        <w:ind w:left="23" w:right="0" w:hanging="0"/>
        <w:jc w:val="left"/>
        <w:rPr>
          <w:caps w:val="false"/>
          <w:smallCaps w:val="false"/>
        </w:rPr>
      </w:pPr>
      <w:r>
        <w:rPr>
          <w:caps w:val="false"/>
          <w:smallCaps w:val="false"/>
        </w:rPr>
        <w:t> </w:t>
      </w:r>
    </w:p>
    <w:p>
      <w:pPr>
        <w:pStyle w:val="TextBody"/>
        <w:bidi w:val="0"/>
        <w:spacing w:before="0" w:after="0"/>
        <w:ind w:left="23"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bonds are senior secured obligations of Davion Healthcare Finance Ltd. Full details of the security arrangements, ranking and rights attaching to the bonds are contained in the applicable bond and security documentation. The Vienna MTF is a multilateral trading facility operated by Wiener Börse AG and is not an EU regulated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3"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bidi w:val="0"/>
        <w:spacing w:before="0" w:after="0"/>
        <w:ind w:left="23" w:right="0" w:hanging="0"/>
        <w:jc w:val="left"/>
        <w:rPr>
          <w:caps w:val="false"/>
          <w:smallCaps w:val="false"/>
        </w:rPr>
      </w:pPr>
      <w:r>
        <w:rPr>
          <w:caps w:val="false"/>
          <w:smallCaps w:val="false"/>
        </w:rPr>
        <w:t> </w:t>
      </w:r>
    </w:p>
    <w:p>
      <w:pPr>
        <w:pStyle w:val="TextBody"/>
        <w:bidi w:val="0"/>
        <w:spacing w:before="0" w:after="0"/>
        <w:ind w:left="23"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contains forward-looking statements within the meaning of the “safe harbor” provisions of the U.S. Private Securities Litigation Reform Act of 1995. Such statements include, but are not limited to, those identified by words such as “believes,” “will,” “expects,” “anticipates,” “estimates,” “intends,” “plans,” “targets,” “projects” and similar expressions. The statements in this release are based upon the current beliefs and expectations of our company’s management and are subject to significant risks and uncertainties. Actual results may differ from those set forth in these forward-looking statements. Numerous factors could cause or contribute to such differences, including, but not limited to, the results of product evaluations, studies, regulatory reviews and commercial adoption and/or other studies, clinical trials, the challenges inherent in new product development initiatives, the impact of any competitive</w:t>
      </w:r>
    </w:p>
    <w:p>
      <w:pPr>
        <w:pStyle w:val="TextBody"/>
        <w:bidi w:val="0"/>
        <w:spacing w:before="0" w:after="0"/>
        <w:ind w:left="23" w:right="83"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products, our ability to license and protect our intellectual property, our ability to raise additional capital in the future, changes in government policy and/or regulation, potential litigation by or against us, any governmental review of our products or practices, and other risks discussed from time to time in our</w:t>
      </w:r>
    </w:p>
    <w:p>
      <w:pPr>
        <w:pStyle w:val="TextBody"/>
        <w:bidi w:val="0"/>
        <w:spacing w:before="0" w:after="0"/>
        <w:ind w:left="23" w:right="27"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filings with the Securities and Exchange Commission. We undertake no obligation to update any forward-looking statements, or any information contained in this press release or in other public disclosures, at any time. Finally, the investing public is reminded that only announcements or information about Davion Healthcare Plc disseminated by the Company and bearing its name are considered official.</w:t>
      </w:r>
    </w:p>
    <w:p>
      <w:pPr>
        <w:pStyle w:val="TextBody"/>
        <w:bidi w:val="0"/>
        <w:spacing w:before="0" w:after="0"/>
        <w:ind w:left="23" w:right="27" w:hanging="0"/>
        <w:jc w:val="left"/>
        <w:rPr>
          <w:caps w:val="false"/>
          <w:smallCaps w:val="false"/>
        </w:rPr>
      </w:pPr>
      <w:r>
        <w:rPr>
          <w:caps w:val="false"/>
          <w:smallCaps w:val="false"/>
        </w:rPr>
        <w:t> </w:t>
      </w:r>
    </w:p>
    <w:p>
      <w:pPr>
        <w:pStyle w:val="TextBody"/>
        <w:bidi w:val="0"/>
        <w:spacing w:before="0" w:after="0"/>
        <w:ind w:left="23" w:right="27"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23" w:right="27"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1432</Words>
  <Characters>8187</Characters>
  <CharactersWithSpaces>9630</CharactersWithSpaces>
  <Paragraphs>219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